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91" w:rsidRPr="001F1191" w:rsidRDefault="001F1191" w:rsidP="001F1191">
      <w:pPr>
        <w:shd w:val="clear" w:color="auto" w:fill="FFFFFF"/>
        <w:spacing w:after="305" w:line="49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МІНІСТЕРСТВО ОСВІТИ І НАУКИ УКРАЇНИ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НАКАЗ</w:t>
      </w:r>
      <w:r w:rsidRPr="001F1191">
        <w:rPr>
          <w:rFonts w:ascii="Arial" w:eastAsia="Times New Roman" w:hAnsi="Arial" w:cs="Arial"/>
          <w:color w:val="000000"/>
          <w:lang w:eastAsia="ru-RU"/>
        </w:rPr>
        <w:br/>
        <w:t>(</w:t>
      </w:r>
      <w:proofErr w:type="gramStart"/>
      <w:r w:rsidRPr="001F1191">
        <w:rPr>
          <w:rFonts w:ascii="Arial" w:eastAsia="Times New Roman" w:hAnsi="Arial" w:cs="Arial"/>
          <w:color w:val="FF0000"/>
          <w:lang w:eastAsia="ru-RU"/>
        </w:rPr>
        <w:t>З</w:t>
      </w:r>
      <w:proofErr w:type="gramEnd"/>
      <w:r w:rsidRPr="001F1191">
        <w:rPr>
          <w:rFonts w:ascii="Arial" w:eastAsia="Times New Roman" w:hAnsi="Arial" w:cs="Arial"/>
          <w:color w:val="FF0000"/>
          <w:lang w:eastAsia="ru-RU"/>
        </w:rPr>
        <w:t>і змінами</w:t>
      </w:r>
      <w:r w:rsidRPr="001F1191">
        <w:rPr>
          <w:rFonts w:ascii="Arial" w:eastAsia="Times New Roman" w:hAnsi="Arial" w:cs="Arial"/>
          <w:color w:val="000000"/>
          <w:lang w:eastAsia="ru-RU"/>
        </w:rPr>
        <w:t> внесеними згідно наказу МОН </w:t>
      </w:r>
      <w:hyperlink r:id="rId5" w:history="1">
        <w:r w:rsidRPr="001F1191">
          <w:rPr>
            <w:rFonts w:ascii="Arial" w:eastAsia="Times New Roman" w:hAnsi="Arial" w:cs="Arial"/>
            <w:color w:val="0000FF"/>
            <w:u w:val="single"/>
            <w:lang w:eastAsia="ru-RU"/>
          </w:rPr>
          <w:t>№1116</w:t>
        </w:r>
      </w:hyperlink>
      <w:r w:rsidRPr="001F1191">
        <w:rPr>
          <w:rFonts w:ascii="Arial" w:eastAsia="Times New Roman" w:hAnsi="Arial" w:cs="Arial"/>
          <w:color w:val="000000"/>
          <w:lang w:eastAsia="ru-RU"/>
        </w:rPr>
        <w:t> від 23.11.2010)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№ 1151 від 21 грудня 2009 року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Про внесення змін до Положення</w:t>
      </w:r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про державну </w:t>
      </w:r>
      <w:proofErr w:type="gramStart"/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ідсумкову атестацію</w:t>
      </w:r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br/>
        <w:t>учнів (вихованців) у системі</w:t>
      </w:r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br/>
        <w:t>загальної середньої освіти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ЗАРЕЄСТРОВАНО</w:t>
      </w:r>
      <w:r w:rsidRPr="001F1191">
        <w:rPr>
          <w:rFonts w:ascii="Arial" w:eastAsia="Times New Roman" w:hAnsi="Arial" w:cs="Arial"/>
          <w:color w:val="000000"/>
          <w:lang w:eastAsia="ru-RU"/>
        </w:rPr>
        <w:br/>
        <w:t>в Міністерстві юстиції України</w:t>
      </w:r>
      <w:r w:rsidRPr="001F1191">
        <w:rPr>
          <w:rFonts w:ascii="Arial" w:eastAsia="Times New Roman" w:hAnsi="Arial" w:cs="Arial"/>
          <w:color w:val="000000"/>
          <w:lang w:eastAsia="ru-RU"/>
        </w:rPr>
        <w:br/>
        <w:t>18.01.2010 р., за № 39/17334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Відповідно до статті 34 Закону України "</w:t>
      </w:r>
      <w:hyperlink r:id="rId6" w:history="1">
        <w:r w:rsidRPr="001F1191">
          <w:rPr>
            <w:rFonts w:ascii="Arial" w:eastAsia="Times New Roman" w:hAnsi="Arial" w:cs="Arial"/>
            <w:color w:val="0000FF"/>
            <w:u w:val="single"/>
            <w:lang w:eastAsia="ru-RU"/>
          </w:rPr>
          <w:t>Про загальну середню освіту</w:t>
        </w:r>
      </w:hyperlink>
      <w:r w:rsidRPr="001F1191">
        <w:rPr>
          <w:rFonts w:ascii="Arial" w:eastAsia="Times New Roman" w:hAnsi="Arial" w:cs="Arial"/>
          <w:color w:val="000000"/>
          <w:lang w:eastAsia="ru-RU"/>
        </w:rPr>
        <w:t>", постанов Кабінету Міні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стр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ів України від 16.11.2000 </w:t>
      </w:r>
      <w:hyperlink r:id="rId7" w:history="1">
        <w:r w:rsidRPr="001F1191">
          <w:rPr>
            <w:rFonts w:ascii="Arial" w:eastAsia="Times New Roman" w:hAnsi="Arial" w:cs="Arial"/>
            <w:color w:val="0000FF"/>
            <w:u w:val="single"/>
            <w:lang w:eastAsia="ru-RU"/>
          </w:rPr>
          <w:t>№1717</w:t>
        </w:r>
      </w:hyperlink>
      <w:r w:rsidRPr="001F1191">
        <w:rPr>
          <w:rFonts w:ascii="Arial" w:eastAsia="Times New Roman" w:hAnsi="Arial" w:cs="Arial"/>
          <w:color w:val="000000"/>
          <w:lang w:eastAsia="ru-RU"/>
        </w:rPr>
        <w:t> "Про перехід загальноосвітніх навчальних закладів на новий зміст, структуру і 12-річний термін навчання" (із змінами), від 25.08.2004 </w:t>
      </w:r>
      <w:hyperlink r:id="rId8" w:history="1">
        <w:r w:rsidRPr="001F1191">
          <w:rPr>
            <w:rFonts w:ascii="Arial" w:eastAsia="Times New Roman" w:hAnsi="Arial" w:cs="Arial"/>
            <w:color w:val="0000FF"/>
            <w:u w:val="single"/>
            <w:lang w:eastAsia="ru-RU"/>
          </w:rPr>
          <w:t>№ 1095</w:t>
        </w:r>
      </w:hyperlink>
      <w:r w:rsidRPr="001F1191">
        <w:rPr>
          <w:rFonts w:ascii="Arial" w:eastAsia="Times New Roman" w:hAnsi="Arial" w:cs="Arial"/>
          <w:color w:val="000000"/>
          <w:lang w:eastAsia="ru-RU"/>
        </w:rPr>
        <w:t> "Деякі питання запровадження зовнішнього незалежного оцінювання та моніторингу якості освіти" (із змінами) та від 31.12.2005 </w:t>
      </w:r>
      <w:hyperlink r:id="rId9" w:history="1">
        <w:r w:rsidRPr="001F1191">
          <w:rPr>
            <w:rFonts w:ascii="Arial" w:eastAsia="Times New Roman" w:hAnsi="Arial" w:cs="Arial"/>
            <w:color w:val="0000FF"/>
            <w:u w:val="single"/>
            <w:lang w:eastAsia="ru-RU"/>
          </w:rPr>
          <w:t>№1312</w:t>
        </w:r>
      </w:hyperlink>
      <w:r w:rsidRPr="001F1191">
        <w:rPr>
          <w:rFonts w:ascii="Arial" w:eastAsia="Times New Roman" w:hAnsi="Arial" w:cs="Arial"/>
          <w:color w:val="000000"/>
          <w:lang w:eastAsia="ru-RU"/>
        </w:rPr>
        <w:t> "Про невідкладні заходи щодо запровадження зовнішнього незалежного оцінювання та моніторингу якості освіти" (із змінами) наказую: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1. Унести зміни до Положення про державну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ідсумкову атестацію учнів (вихованців) у системі загальної середньої освіти, затвердженого наказом Міністерства освіти і науки України від 18.02.2008 </w:t>
      </w:r>
      <w:hyperlink r:id="rId10" w:history="1">
        <w:r w:rsidRPr="001F1191">
          <w:rPr>
            <w:rFonts w:ascii="Arial" w:eastAsia="Times New Roman" w:hAnsi="Arial" w:cs="Arial"/>
            <w:color w:val="0000FF"/>
            <w:u w:val="single"/>
            <w:lang w:eastAsia="ru-RU"/>
          </w:rPr>
          <w:t>№ 94</w:t>
        </w:r>
      </w:hyperlink>
      <w:r w:rsidRPr="001F1191">
        <w:rPr>
          <w:rFonts w:ascii="Arial" w:eastAsia="Times New Roman" w:hAnsi="Arial" w:cs="Arial"/>
          <w:color w:val="000000"/>
          <w:lang w:eastAsia="ru-RU"/>
        </w:rPr>
        <w:t>, зареєстрованого в Міністерстві юстиції України 27.02.2008 за № 151/14842, виклавши його в новій редакції, що додається.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2. Наказ набирає чинності з дня його офіційного опублікування.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lastRenderedPageBreak/>
        <w:t>3. Подати наказ на державну реєстрацію до Міністерства юстиції України в установленому порядку.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4. Опублікувати цей наказ в Інформаційному збірнику Міністерства освіти і науки України, газеті "Освіта України", розмістити на сайті МОН України.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5. Контроль за виконанням наказу покласти на заступника Міністра П.Б.Полянського.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Міністр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       І.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О.Вакарчук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ЗАТВЕРДЖЕНО</w:t>
      </w:r>
      <w:r w:rsidRPr="001F1191">
        <w:rPr>
          <w:rFonts w:ascii="Arial" w:eastAsia="Times New Roman" w:hAnsi="Arial" w:cs="Arial"/>
          <w:color w:val="000000"/>
          <w:lang w:eastAsia="ru-RU"/>
        </w:rPr>
        <w:br/>
        <w:t>Наказ МОН</w:t>
      </w:r>
      <w:r w:rsidRPr="001F1191">
        <w:rPr>
          <w:rFonts w:ascii="Arial" w:eastAsia="Times New Roman" w:hAnsi="Arial" w:cs="Arial"/>
          <w:color w:val="000000"/>
          <w:lang w:eastAsia="ru-RU"/>
        </w:rPr>
        <w:br/>
        <w:t>18.02.2008 </w:t>
      </w:r>
      <w:hyperlink r:id="rId11" w:history="1">
        <w:r w:rsidRPr="001F1191">
          <w:rPr>
            <w:rFonts w:ascii="Arial" w:eastAsia="Times New Roman" w:hAnsi="Arial" w:cs="Arial"/>
            <w:color w:val="0000FF"/>
            <w:u w:val="single"/>
            <w:lang w:eastAsia="ru-RU"/>
          </w:rPr>
          <w:t>№ 94</w:t>
        </w:r>
      </w:hyperlink>
      <w:r w:rsidRPr="001F1191">
        <w:rPr>
          <w:rFonts w:ascii="Arial" w:eastAsia="Times New Roman" w:hAnsi="Arial" w:cs="Arial"/>
          <w:color w:val="000000"/>
          <w:lang w:eastAsia="ru-RU"/>
        </w:rPr>
        <w:br/>
        <w:t>(у редакції наказу МОН від 21.12.2009 № 1151)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ЗАРЕЄСТРОВАНО</w:t>
      </w:r>
      <w:r w:rsidRPr="001F1191">
        <w:rPr>
          <w:rFonts w:ascii="Arial" w:eastAsia="Times New Roman" w:hAnsi="Arial" w:cs="Arial"/>
          <w:color w:val="000000"/>
          <w:lang w:eastAsia="ru-RU"/>
        </w:rPr>
        <w:br/>
        <w:t>в Міністерстві юстиції України</w:t>
      </w:r>
      <w:r w:rsidRPr="001F1191">
        <w:rPr>
          <w:rFonts w:ascii="Arial" w:eastAsia="Times New Roman" w:hAnsi="Arial" w:cs="Arial"/>
          <w:color w:val="000000"/>
          <w:lang w:eastAsia="ru-RU"/>
        </w:rPr>
        <w:br/>
        <w:t>18.01.2010 р., за № 39/17334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Положення</w:t>
      </w:r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про державну </w:t>
      </w:r>
      <w:proofErr w:type="gramStart"/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ідсумкову атестацію учнів (вихованців) у системі загальної середньої освіти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I. Загальні положення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1.1. Державна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ідсумкова атестація учнів (вихованців) (далі - атестація) - це форма контролю за відповідністю освітнього рівня випускників загальноосвітніх навчальних закладів І, II, III ступенів, професійно-технічних і вищих навчальних закладів I-II рівнів акредитації, що надають повну загальну середню освіту, відповідним навчальним програмам.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1.2. Змі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ст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, форма та строки атестації щороку визначаються МОН.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lastRenderedPageBreak/>
        <w:t>Перелі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 предметів, з яких здійснюється атестація та звільнення від неї, визначається цим Положенням. Учням (вихованцям), які закінчили загальноосвітній навчальний заклад певного ступеня,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видається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 відповідний документ:</w:t>
      </w:r>
    </w:p>
    <w:p w:rsidR="001F1191" w:rsidRPr="001F1191" w:rsidRDefault="001F1191" w:rsidP="001F1191">
      <w:pPr>
        <w:numPr>
          <w:ilvl w:val="0"/>
          <w:numId w:val="1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ісля закінчення початкової школи - табель успішності;</w:t>
      </w:r>
    </w:p>
    <w:p w:rsidR="001F1191" w:rsidRPr="001F1191" w:rsidRDefault="001F1191" w:rsidP="001F1191">
      <w:pPr>
        <w:numPr>
          <w:ilvl w:val="0"/>
          <w:numId w:val="1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ісля закінчення основної школи - свідоцтво про базову загальну середню освіту;</w:t>
      </w:r>
    </w:p>
    <w:p w:rsidR="001F1191" w:rsidRPr="001F1191" w:rsidRDefault="001F1191" w:rsidP="001F1191">
      <w:pPr>
        <w:numPr>
          <w:ilvl w:val="0"/>
          <w:numId w:val="1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ісля закінчення навчального закладу системи загальної середньої освіти - атестат про повну загальну середню освіту.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1.3. Особам, які закінчили дев'ятий клас основної школи з навчальними досягненнями високого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івня (10, 11, 12 балів) за семестри, рік та атестацію, видається свідоцтво про базову загальну середню освіту з відзнакою.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Особам, нагородженим золотою або срібною медаллю,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видається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 атестат  з відзнакою  про повну загальну середню освіту.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II. Проведення атестації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2.1. Атестація проводиться в загальноосвітніх навчальних закладах з навчальних предметів інваріантної частини типових навчальних планів, затверджених МОН.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2.2. Результати атестації оцінюються за 12-бальною шкалою відповідно до критеріїв оцінювання навчальних досягнень учні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 у системі загальної середньої освіти.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2.3. У додаток до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св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ідоцтва про базову загальну середню освіту та атестата про повну загальну середню освіту на підставі семестрових  виставляються річні бали. Вони є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ідсумковими і виставляються </w:t>
      </w:r>
      <w:r w:rsidRPr="001F1191">
        <w:rPr>
          <w:rFonts w:ascii="Arial" w:eastAsia="Times New Roman" w:hAnsi="Arial" w:cs="Arial"/>
          <w:color w:val="000000"/>
          <w:lang w:eastAsia="ru-RU"/>
        </w:rPr>
        <w:lastRenderedPageBreak/>
        <w:t>незалежно від результатів атестації. Бали за атестацію виставляються окремо.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2.4. Учні (вихованці), які хворіли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ід час проведення атестації, зобов'язані надати медичну довідку, на підставі якої їм надається право пройти атестацію до початку нового навчального року.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2.5. Атестація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включається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 у структуру навчального року.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2.6. Контроль за дотриманням вимог організації та проведення атестації покладається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 відповідні органи управління освітою.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III. Державні атестаційні комі</w:t>
      </w:r>
      <w:proofErr w:type="gramStart"/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с</w:t>
      </w:r>
      <w:proofErr w:type="gramEnd"/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ії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3.1. Державні атестаційні комісії (далі - комісії) створюються в навчальних закладах місцевими органами управління освітою не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ізніше ніж за два тижні до початку атестації:</w:t>
      </w:r>
    </w:p>
    <w:p w:rsidR="001F1191" w:rsidRPr="001F1191" w:rsidRDefault="001F1191" w:rsidP="001F1191">
      <w:pPr>
        <w:numPr>
          <w:ilvl w:val="0"/>
          <w:numId w:val="2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за освітній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івень початкової загальної середньої освіти - у складі: голова (керівник навчального закладу або його заступник) та вчитель, який викладає в цьому класі;</w:t>
      </w:r>
    </w:p>
    <w:p w:rsidR="001F1191" w:rsidRPr="001F1191" w:rsidRDefault="001F1191" w:rsidP="001F1191">
      <w:pPr>
        <w:numPr>
          <w:ilvl w:val="0"/>
          <w:numId w:val="2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за освітній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івень базової  загальної середньої освіти - у складі: голова (керівник навчального закладу або його заступник) та члени комісії: учитель, який викладає предмет у цьому класі, та вчитель цього самого циклу предметів;</w:t>
      </w:r>
    </w:p>
    <w:p w:rsidR="001F1191" w:rsidRPr="001F1191" w:rsidRDefault="001F1191" w:rsidP="001F1191">
      <w:pPr>
        <w:numPr>
          <w:ilvl w:val="0"/>
          <w:numId w:val="2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за освітній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івень повної загальної середньої освіти - у складі: голова (керівник навчального закладу або його заступник) та члени комісії: вчитель, який викладає предмет у цьому класі, та вчитель цього самого циклу предметів.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3.2. На голів комісій покладається відповідальність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за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 об'єктивність проведення атестації та дотримання порядку її проведення.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lastRenderedPageBreak/>
        <w:t>3.3. Головою комі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ії не може бути керівник навчального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закладу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 (його заступник), який викладає у цьому класі предмет, з якого проводиться атестація.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3.4. За наявності паралельних класів (груп) у навчальному закладі може бути створено декілька комісій з одного предмета.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3.5.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ід час проведення атестації, крім членів комісії, можуть бути присутніми особи, уповноважені органами управління освітою.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3.6. Втручання в проведення атестації та визначення її результатів особами, які не є членами комісії, не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допускається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3.7. Результати атестації за освітній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івень базової та повної загальної середньої освіти заносяться до протоколу встановленого зразка.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3.8. Протоколи засідань комісій про результати атестації та матеріали атестації зберігаються 3 роки в загальноосвітньому навчальному закладі.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 xml:space="preserve">IV. Атестація </w:t>
      </w:r>
      <w:proofErr w:type="gramStart"/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в</w:t>
      </w:r>
      <w:proofErr w:type="gramEnd"/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початковій школі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4.1. У початковій школі атестації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ідлягають результати навчальної діяльності учнів четвертих класів з української мови (мова і читання) та математики.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4.2. У навчальних закладах з навчанням мовами національних меншин можуть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ідлягати атестації результати навчальної діяльності з мови навчання (мова і читання).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4.3. Бали за атестацію з цих предметів виставляються за результатами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ідсумкових контрольних робіт. Завдання для проведення підсумкових контрольних робіт рекомендуються МОН.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lastRenderedPageBreak/>
        <w:t xml:space="preserve">4.4. Учні початкової школи, які прибули із-за кордону і почали вивчати українську мову в поточному навчальному році, замість атестації з цього предмета можуть за заявою батьків або осіб, які їх замінюють, та за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ішенням педагогічної ради проходити атестацію з мови навчання.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4.5. Педагогічна рада навчального закладу на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ідставі результатів навчальної діяльності учнів ухвалює рішення про переведення їх до основної школи.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V. Атестація в основній школі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5.1. Атестація в основній школі проводиться з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п'яти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 предметів: українська мова, математика, географія, біологія, іноземна мова чи інший гуманітарний предмет за вибором навчального закладу (у навчальних закладах з навчанням мовами національних меншин атестація може проводитися з мови навчання) у формі, визначеній МОН (усне опитування, письмова робота, захист творчих робіт тощо), за збірниками завдань, затвердженими МОН. У загальноосвітніх навчальних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закладах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 (класах, групах) з поглибленим вивченням предметів, спеціалізованих навчальних закладах таким  предметом за вибором може бути предмет, що вивчався поглиблено.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5.2. Учні (вихованці) основної школи загальноосвітніх навчальних закладів (класів, груп) з навчанням мовами національних меншин, які прибули із-за кордону і почали вивчати українську мову в поточному навчальному році, замість атестації з цього предмета можуть за заявою батьків або осіб, які їх замінюють, та за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ішенням педагогічної ради проходити атестацію з мови навчання.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VI. Атестація у старшій школі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lastRenderedPageBreak/>
        <w:t xml:space="preserve">6.1. Атестація у старшій школі проводиться з трьох предметів: української мови (переказ, обов'язково); історії України або математики (обов'язково для учнів (вихованців), які навчалися в класах універсального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проф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ілю) або профільного предмета (для учнів (вихованців), які навчалися в класах (групах) з профільним навчанням); предмета з інваріантної складової навчального плану на вибі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 учнів (вихованців) (у навчальних закладах з навчанням мовами національних меншин предметом на вибір може бути мова навчання) - у формі, визначеній МОН (усне опитування, письмова робота, захист творчих робіт тощо), за збірниками завдань, затвердженими МОН.</w:t>
      </w:r>
      <w:r w:rsidRPr="001F1191">
        <w:rPr>
          <w:rFonts w:ascii="Arial" w:eastAsia="Times New Roman" w:hAnsi="Arial" w:cs="Arial"/>
          <w:color w:val="000000"/>
          <w:lang w:eastAsia="ru-RU"/>
        </w:rPr>
        <w:br/>
      </w:r>
      <w:r w:rsidRPr="001F1191">
        <w:rPr>
          <w:rFonts w:ascii="Arial" w:eastAsia="Times New Roman" w:hAnsi="Arial" w:cs="Arial"/>
          <w:color w:val="000000"/>
          <w:lang w:eastAsia="ru-RU"/>
        </w:rPr>
        <w:br/>
      </w:r>
      <w:r w:rsidRPr="001F1191">
        <w:rPr>
          <w:rFonts w:ascii="Arial" w:eastAsia="Times New Roman" w:hAnsi="Arial" w:cs="Arial"/>
          <w:i/>
          <w:iCs/>
          <w:color w:val="000000"/>
          <w:lang w:eastAsia="ru-RU"/>
        </w:rPr>
        <w:t>(Пункт 6.1. викладений в редакції наказу МОН </w:t>
      </w:r>
      <w:hyperlink r:id="rId12" w:history="1">
        <w:r w:rsidRPr="001F1191">
          <w:rPr>
            <w:rFonts w:ascii="Arial" w:eastAsia="Times New Roman" w:hAnsi="Arial" w:cs="Arial"/>
            <w:i/>
            <w:iCs/>
            <w:color w:val="0000FF"/>
            <w:u w:val="single"/>
            <w:lang w:eastAsia="ru-RU"/>
          </w:rPr>
          <w:t>№1116</w:t>
        </w:r>
      </w:hyperlink>
      <w:r w:rsidRPr="001F1191">
        <w:rPr>
          <w:rFonts w:ascii="Arial" w:eastAsia="Times New Roman" w:hAnsi="Arial" w:cs="Arial"/>
          <w:i/>
          <w:iCs/>
          <w:color w:val="000000"/>
          <w:lang w:eastAsia="ru-RU"/>
        </w:rPr>
        <w:t> від 23.11.2010)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6.2. Учні (вихованці) старшої школи загальноосвітніх навчальних закладів (класів, груп) з навчанням мовами національних меншин, які прибули з-за кордону і почали вивчати українську мову лише в поточному навчальному році, замість атестації з цього предмета можуть за заявою батьків або осіб, які їх замінюють, та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ішенням педагогічної ради проходити атестацію з мови навчання.</w:t>
      </w:r>
      <w:r w:rsidRPr="001F1191">
        <w:rPr>
          <w:rFonts w:ascii="Arial" w:eastAsia="Times New Roman" w:hAnsi="Arial" w:cs="Arial"/>
          <w:color w:val="000000"/>
          <w:lang w:eastAsia="ru-RU"/>
        </w:rPr>
        <w:br/>
      </w:r>
      <w:r w:rsidRPr="001F1191">
        <w:rPr>
          <w:rFonts w:ascii="Arial" w:eastAsia="Times New Roman" w:hAnsi="Arial" w:cs="Arial"/>
          <w:color w:val="000000"/>
          <w:lang w:eastAsia="ru-RU"/>
        </w:rPr>
        <w:br/>
      </w:r>
      <w:r w:rsidRPr="001F1191">
        <w:rPr>
          <w:rFonts w:ascii="Arial" w:eastAsia="Times New Roman" w:hAnsi="Arial" w:cs="Arial"/>
          <w:i/>
          <w:iCs/>
          <w:color w:val="000000"/>
          <w:lang w:eastAsia="ru-RU"/>
        </w:rPr>
        <w:t>(Пункт 6.2. викладений в редакції наказу МОН </w:t>
      </w:r>
      <w:hyperlink r:id="rId13" w:history="1">
        <w:r w:rsidRPr="001F1191">
          <w:rPr>
            <w:rFonts w:ascii="Arial" w:eastAsia="Times New Roman" w:hAnsi="Arial" w:cs="Arial"/>
            <w:i/>
            <w:iCs/>
            <w:color w:val="0000FF"/>
            <w:u w:val="single"/>
            <w:lang w:eastAsia="ru-RU"/>
          </w:rPr>
          <w:t>№1116</w:t>
        </w:r>
      </w:hyperlink>
      <w:r w:rsidRPr="001F1191">
        <w:rPr>
          <w:rFonts w:ascii="Arial" w:eastAsia="Times New Roman" w:hAnsi="Arial" w:cs="Arial"/>
          <w:i/>
          <w:iCs/>
          <w:color w:val="000000"/>
          <w:lang w:eastAsia="ru-RU"/>
        </w:rPr>
        <w:t> від 23.11.2010)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VII. Атестація екстерні</w:t>
      </w:r>
      <w:proofErr w:type="gramStart"/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в</w:t>
      </w:r>
      <w:proofErr w:type="gramEnd"/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7.1. Екстерни допускаються до атестації:</w:t>
      </w:r>
    </w:p>
    <w:p w:rsidR="001F1191" w:rsidRPr="001F1191" w:rsidRDefault="001F1191" w:rsidP="001F1191">
      <w:pPr>
        <w:numPr>
          <w:ilvl w:val="0"/>
          <w:numId w:val="3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за курс початкової загальної освіти;</w:t>
      </w:r>
    </w:p>
    <w:p w:rsidR="001F1191" w:rsidRPr="001F1191" w:rsidRDefault="001F1191" w:rsidP="001F1191">
      <w:pPr>
        <w:numPr>
          <w:ilvl w:val="0"/>
          <w:numId w:val="3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за курс базової загальної середньої освіти, якщо мають документ про відповідний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івень освіти;</w:t>
      </w:r>
    </w:p>
    <w:p w:rsidR="001F1191" w:rsidRPr="001F1191" w:rsidRDefault="001F1191" w:rsidP="001F1191">
      <w:pPr>
        <w:numPr>
          <w:ilvl w:val="0"/>
          <w:numId w:val="3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за курс повної загальної середньої освіти, якщо мають документ про відповідний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івень освіти.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lastRenderedPageBreak/>
        <w:t xml:space="preserve">7.2. Можливість пройти атестацію за освітній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івень відповідно початкової, базової та повної загальної середньої освіти мають особи, які:</w:t>
      </w:r>
    </w:p>
    <w:p w:rsidR="001F1191" w:rsidRPr="001F1191" w:rsidRDefault="001F1191" w:rsidP="001F1191">
      <w:pPr>
        <w:numPr>
          <w:ilvl w:val="0"/>
          <w:numId w:val="4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з поважних причин не мають змоги відвідувати навчальні заняття в загальноосвітньому навчальному закладі;</w:t>
      </w:r>
    </w:p>
    <w:p w:rsidR="001F1191" w:rsidRPr="001F1191" w:rsidRDefault="001F1191" w:rsidP="001F1191">
      <w:pPr>
        <w:numPr>
          <w:ilvl w:val="0"/>
          <w:numId w:val="4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прискорено опанували навчальний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матер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іал відповідного класу, ступеня навчання;</w:t>
      </w:r>
    </w:p>
    <w:p w:rsidR="001F1191" w:rsidRPr="001F1191" w:rsidRDefault="001F1191" w:rsidP="001F1191">
      <w:pPr>
        <w:numPr>
          <w:ilvl w:val="0"/>
          <w:numId w:val="4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не завершили навчання в навчальному закладі системи загальної середньої освіти;</w:t>
      </w:r>
    </w:p>
    <w:p w:rsidR="001F1191" w:rsidRPr="001F1191" w:rsidRDefault="001F1191" w:rsidP="001F1191">
      <w:pPr>
        <w:numPr>
          <w:ilvl w:val="0"/>
          <w:numId w:val="4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є учнями загальноосвітніх навчальних закладів з денною формою навчання та з не залежних від них причин не можуть пройти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ічне оцінювання та атестацію більше ніж з двох предметів;</w:t>
      </w:r>
    </w:p>
    <w:p w:rsidR="001F1191" w:rsidRPr="001F1191" w:rsidRDefault="001F1191" w:rsidP="001F1191">
      <w:pPr>
        <w:numPr>
          <w:ilvl w:val="0"/>
          <w:numId w:val="4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є випускниками загальноосвітніх навчальних закладів попередніх років, які у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св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ій час не мали річного оцінювання та (або) не пройшли атестацію з будь-яких предметів (кількість предметів не обмежується);</w:t>
      </w:r>
    </w:p>
    <w:p w:rsidR="001F1191" w:rsidRPr="001F1191" w:rsidRDefault="001F1191" w:rsidP="001F1191">
      <w:pPr>
        <w:numPr>
          <w:ilvl w:val="0"/>
          <w:numId w:val="4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отримали документ про відповідний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івень загальної середньої освіти за кордоном;</w:t>
      </w:r>
    </w:p>
    <w:p w:rsidR="001F1191" w:rsidRPr="001F1191" w:rsidRDefault="001F1191" w:rsidP="001F1191">
      <w:pPr>
        <w:numPr>
          <w:ilvl w:val="0"/>
          <w:numId w:val="4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є громадянами України, які тимчасово або постійно проживають за кордоном і навчаються в Міжнародній українській школі за дистанційною формою;</w:t>
      </w:r>
    </w:p>
    <w:p w:rsidR="001F1191" w:rsidRPr="001F1191" w:rsidRDefault="001F1191" w:rsidP="001F1191">
      <w:pPr>
        <w:numPr>
          <w:ilvl w:val="0"/>
          <w:numId w:val="4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є іноземцями або особами без громадянства, які перебувають в Україні на законних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ідставах.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7.3. Громадяни України, які навчалися й отримали документ про відповідний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івень загальної середньої освіти за кордоном, з метою отримання документа державного зразка про базову або повну загальну середню освіту зобов'язані пройти атестацію екстерном.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lastRenderedPageBreak/>
        <w:t>За наявності міжнародних угод про взаємне визнання та еквівалентність документів про освіту атестація екстерна не здійснюється, крім випадкі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, коли на ній наполягає екстерн.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7.4. Громадяни України, які навчалися й отримали документ про здобуття ними відповідної середньої освіти за кордоном, можуть на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ідставі письмової заяви на ім'я керівника навчального закладу та за згодою відповідного органу управління освітою одночасно пройти атестацію за курс базової та повної загальної середньої освіти.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 xml:space="preserve">VIII. Атестація за результатами </w:t>
      </w:r>
      <w:proofErr w:type="gramStart"/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ічного оцінювання, звільнення від атестації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8.1. Учні (вихованці) загальноосвітніх санаторних шкіл (шкі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л-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інтернатів) для хворих дітей у період їх перебування в цих закладах, спеціальних загальноосвітніх шкіл (шкіл-інтернатів) для глухих дітей, зі зниженим слухом, сліпих, зі зниженим зором, з порушеннями опорно-рухового апарату, тяжкими порушеннями мовлення, затримкою психічного розвитку, розумово відсталих дітей звільняються від атестації.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Такі учні (вихованці) можуть допускатися до проходження атестації за бажанням батьків або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осіб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, які їх замінюють.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Для осіб, звільнених від атестації, у додаток до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св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ідоцтва про базову загальну середню освіту або атестата про повну загальну середню освіту виставляються річні бали та робиться запис: «звільнений(а)».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8.2. Учням (вихованцям), які за станом здоров'я звільняються від атестації, необхідно подати такі документи:</w:t>
      </w:r>
    </w:p>
    <w:p w:rsidR="001F1191" w:rsidRPr="001F1191" w:rsidRDefault="001F1191" w:rsidP="001F1191">
      <w:pPr>
        <w:numPr>
          <w:ilvl w:val="0"/>
          <w:numId w:val="5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заяву батьків або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осіб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, які їх замінюють;</w:t>
      </w:r>
    </w:p>
    <w:p w:rsidR="001F1191" w:rsidRPr="001F1191" w:rsidRDefault="001F1191" w:rsidP="001F1191">
      <w:pPr>
        <w:numPr>
          <w:ilvl w:val="0"/>
          <w:numId w:val="5"/>
        </w:numPr>
        <w:shd w:val="clear" w:color="auto" w:fill="FFFFFF"/>
        <w:spacing w:after="0" w:line="498" w:lineRule="atLeast"/>
        <w:ind w:left="831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lastRenderedPageBreak/>
        <w:t>довідку лікарсько-контрольної комісії, засвідчену печаткою закладу охорони здоров'я.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8.3.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ідставою для звільнення від атестації є рішення педагогічної ради, на основі якого видається наказ керівника загальноосвітнього навчального закладу.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8.4. За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ішеннями МОН, МОЗ, Міністерства освіти і науки Автономної Республіки Крим, Міністерства охорони здоров'я Автономної Республіки Крим, управлінь освіти і науки, управлінь охорони здоров'я обласних, Київської та Севастопольської міських державних адміністрацій учні (вихованці), які проживають у зонах стихійного лиха, можуть бути звільнені від атестації у випускному класі.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8.5. Учні (вихованці) випускних класів, які беруть участь у спортивних змаганнях, конкурсах, виставках, що мають статус міжнародних відповідно до чинного законодавства України й проходять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ід час атестації, звільняються від неї.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8.6. Учасники тренувальних зборів з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ідготовки до олімпіад, турнірів, змагань, конкурсів, які мають статус міжнародних, звільняються від атестації. У додаток до свідоцтва про базову загальну середню освіту або атестата про повну загальну середню освіту виставляється річна та атестаційна оцінки 12 балів з того предмета, з якого учні (вихованці) брали участь у тренувальних зборах, з інших предметів виставляються атестаційні оцінки за результатами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ічного оцінювання.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8.7. Учасники міжнародних предметних олімпіад та турні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ів, конкурсів, переможці III та учасники IV етапів Всеукраїнських учнівських олімпіад звільняються від атестації з предметів, з яких вони стали переможцями (у відповідних випускних класах). У додаток до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св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ідоцтва </w:t>
      </w:r>
      <w:r w:rsidRPr="001F1191">
        <w:rPr>
          <w:rFonts w:ascii="Arial" w:eastAsia="Times New Roman" w:hAnsi="Arial" w:cs="Arial"/>
          <w:color w:val="000000"/>
          <w:lang w:eastAsia="ru-RU"/>
        </w:rPr>
        <w:lastRenderedPageBreak/>
        <w:t>про базову загальну середню освіту або атестата про повну загальну середню освіту виставляються річний та атестаційний бали з цих предметів - 12 балів.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8.8. Переможці II та учасники ІІІ етапів Всеукраїнських конкурсів-захистів науково-дослідницьких робіт Малої академії наук (у відповідних випускних класах) звільняються від атестації з предмета, який є базовим для оцінювання навчальних досягнень учнів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ід час конкурсу. У додаток до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св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ідоцтва про базову загальну середню освіту або атестата про повну загальну середню освіту виставляються  річний  та атестаційний бали з цих предметів - 12 балів.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b/>
          <w:bCs/>
          <w:color w:val="000000"/>
          <w:lang w:eastAsia="ru-RU"/>
        </w:rPr>
        <w:t>IX. Апеляційні комісії. Подання та розгляд апеляцій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9.1. Для забезпечення об'єктивного проведення атестації створюються апеляційні комісії з кожного предмета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у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 відповідних місцевих органах управління освітою.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9.2. Чисельність і склад апеляційних комісій затверджуються відповідним наказом керівника органу управління освітою.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9.3. Оскарження процедури проведення та об'єктивності оцінювання результатів атестації, що проводилася у письмовій формі, можуть подаватися до районної (міської) апеляційної комісії не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ізніше трьох робочих днів після оголошення результатів атестації.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9.4. Повторна атестація апеляційними комісі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ями не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 xml:space="preserve"> проводиться.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 xml:space="preserve">9.5. Матеріали атестації розглядаються  апеляційними комісіями не більше трьох робочих днів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ісля подання обґрунтованої заяви. Результати розгляду апеляції оформлюються відповідним протоколом, де виставляється відповідна обґрунтована оцінка (бал).</w:t>
      </w:r>
    </w:p>
    <w:p w:rsidR="001F1191" w:rsidRPr="001F1191" w:rsidRDefault="001F1191" w:rsidP="001F1191">
      <w:pPr>
        <w:shd w:val="clear" w:color="auto" w:fill="FFFFFF"/>
        <w:spacing w:after="305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lastRenderedPageBreak/>
        <w:t xml:space="preserve">9.6. </w:t>
      </w:r>
      <w:proofErr w:type="gramStart"/>
      <w:r w:rsidRPr="001F11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F1191">
        <w:rPr>
          <w:rFonts w:ascii="Arial" w:eastAsia="Times New Roman" w:hAnsi="Arial" w:cs="Arial"/>
          <w:color w:val="000000"/>
          <w:lang w:eastAsia="ru-RU"/>
        </w:rPr>
        <w:t>ішення районної (міської) апеляційної комісії є остаточним.</w:t>
      </w:r>
    </w:p>
    <w:p w:rsidR="001F1191" w:rsidRPr="001F1191" w:rsidRDefault="001F1191" w:rsidP="001F1191">
      <w:pPr>
        <w:shd w:val="clear" w:color="auto" w:fill="FFFFFF"/>
        <w:spacing w:after="0" w:line="498" w:lineRule="atLeast"/>
        <w:rPr>
          <w:rFonts w:ascii="Arial" w:eastAsia="Times New Roman" w:hAnsi="Arial" w:cs="Arial"/>
          <w:color w:val="000000"/>
          <w:lang w:eastAsia="ru-RU"/>
        </w:rPr>
      </w:pPr>
      <w:r w:rsidRPr="001F1191">
        <w:rPr>
          <w:rFonts w:ascii="Arial" w:eastAsia="Times New Roman" w:hAnsi="Arial" w:cs="Arial"/>
          <w:color w:val="000000"/>
          <w:lang w:eastAsia="ru-RU"/>
        </w:rPr>
        <w:t>Директор департаменту загальної середньої</w:t>
      </w:r>
      <w:r w:rsidRPr="001F1191">
        <w:rPr>
          <w:rFonts w:ascii="Arial" w:eastAsia="Times New Roman" w:hAnsi="Arial" w:cs="Arial"/>
          <w:color w:val="000000"/>
          <w:lang w:eastAsia="ru-RU"/>
        </w:rPr>
        <w:br/>
        <w:t>та дошкільної освіти       О.В. Єресько</w:t>
      </w:r>
    </w:p>
    <w:p w:rsidR="00E72EBA" w:rsidRPr="001F1191" w:rsidRDefault="00E72EBA"/>
    <w:sectPr w:rsidR="00E72EBA" w:rsidRPr="001F1191" w:rsidSect="00E7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91D"/>
    <w:multiLevelType w:val="multilevel"/>
    <w:tmpl w:val="6316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4C2077"/>
    <w:multiLevelType w:val="multilevel"/>
    <w:tmpl w:val="41A8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C96579"/>
    <w:multiLevelType w:val="multilevel"/>
    <w:tmpl w:val="1CA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F62C46"/>
    <w:multiLevelType w:val="multilevel"/>
    <w:tmpl w:val="E9D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0B68C8"/>
    <w:multiLevelType w:val="multilevel"/>
    <w:tmpl w:val="0C66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grammar="clean"/>
  <w:defaultTabStop w:val="708"/>
  <w:characterSpacingControl w:val="doNotCompress"/>
  <w:compat/>
  <w:rsids>
    <w:rsidRoot w:val="001F1191"/>
    <w:rsid w:val="00176800"/>
    <w:rsid w:val="001F1191"/>
    <w:rsid w:val="00253219"/>
    <w:rsid w:val="00520F00"/>
    <w:rsid w:val="00654E0A"/>
    <w:rsid w:val="008E18C4"/>
    <w:rsid w:val="00BC3429"/>
    <w:rsid w:val="00E67498"/>
    <w:rsid w:val="00E72EBA"/>
    <w:rsid w:val="00FA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BA"/>
  </w:style>
  <w:style w:type="paragraph" w:styleId="1">
    <w:name w:val="heading 1"/>
    <w:basedOn w:val="a"/>
    <w:next w:val="a"/>
    <w:link w:val="10"/>
    <w:uiPriority w:val="9"/>
    <w:qFormat/>
    <w:rsid w:val="00BC342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qFormat/>
    <w:rsid w:val="00BC3429"/>
    <w:pPr>
      <w:spacing w:after="0" w:line="36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BC3429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1F11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191"/>
  </w:style>
  <w:style w:type="character" w:styleId="a5">
    <w:name w:val="Hyperlink"/>
    <w:basedOn w:val="a0"/>
    <w:uiPriority w:val="99"/>
    <w:semiHidden/>
    <w:unhideWhenUsed/>
    <w:rsid w:val="001F1191"/>
    <w:rPr>
      <w:color w:val="0000FF"/>
      <w:u w:val="single"/>
    </w:rPr>
  </w:style>
  <w:style w:type="character" w:styleId="a6">
    <w:name w:val="Strong"/>
    <w:basedOn w:val="a0"/>
    <w:uiPriority w:val="22"/>
    <w:qFormat/>
    <w:rsid w:val="001F1191"/>
    <w:rPr>
      <w:b/>
      <w:bCs/>
    </w:rPr>
  </w:style>
  <w:style w:type="character" w:styleId="a7">
    <w:name w:val="Emphasis"/>
    <w:basedOn w:val="a0"/>
    <w:uiPriority w:val="20"/>
    <w:qFormat/>
    <w:rsid w:val="001F11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2574" TargetMode="External"/><Relationship Id="rId13" Type="http://schemas.openxmlformats.org/officeDocument/2006/relationships/hyperlink" Target="http://osvita.ua/legislation/Ser_osv/12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2700" TargetMode="External"/><Relationship Id="rId12" Type="http://schemas.openxmlformats.org/officeDocument/2006/relationships/hyperlink" Target="http://osvita.ua/legislation/Ser_osv/12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2" TargetMode="External"/><Relationship Id="rId11" Type="http://schemas.openxmlformats.org/officeDocument/2006/relationships/hyperlink" Target="http://osvita.ua/legislation/Ser_osv/1866" TargetMode="External"/><Relationship Id="rId5" Type="http://schemas.openxmlformats.org/officeDocument/2006/relationships/hyperlink" Target="http://osvita.ua/legislation/Ser_osv/120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svita.ua/legislation/Ser_osv/18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Ser_osv/20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2358</Words>
  <Characters>13446</Characters>
  <Application>Microsoft Office Word</Application>
  <DocSecurity>0</DocSecurity>
  <Lines>112</Lines>
  <Paragraphs>31</Paragraphs>
  <ScaleCrop>false</ScaleCrop>
  <Company>MultiDVD Team</Company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2013-04-13T18:13:00Z</dcterms:created>
  <dcterms:modified xsi:type="dcterms:W3CDTF">2013-04-13T18:14:00Z</dcterms:modified>
</cp:coreProperties>
</file>